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Heading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Heading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Pr="00B05DC1" w:rsidRDefault="00B05DC1" w:rsidP="00B05D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b/>
          <w:lang w:val="hr-BA"/>
        </w:rPr>
      </w:pPr>
      <w:r w:rsidRPr="00B05DC1">
        <w:rPr>
          <w:rFonts w:ascii="Times New Roman" w:eastAsia="Calibri" w:hAnsi="Times New Roman" w:cs="Times New Roman"/>
          <w:b/>
          <w:lang w:val="hr-BA"/>
        </w:rPr>
        <w:t>Direktorica škole</w:t>
      </w:r>
    </w:p>
    <w:p w:rsidR="00B05DC1" w:rsidRPr="00B05DC1" w:rsidRDefault="00B05DC1" w:rsidP="00B05DC1">
      <w:pPr>
        <w:rPr>
          <w:rFonts w:ascii="Times New Roman" w:eastAsia="Calibri" w:hAnsi="Times New Roman" w:cs="Times New Roman"/>
          <w:lang w:val="hr-BA"/>
        </w:rPr>
      </w:pPr>
      <w:r w:rsidRPr="00B05DC1">
        <w:rPr>
          <w:rFonts w:ascii="Times New Roman" w:eastAsia="Calibri" w:hAnsi="Times New Roman" w:cs="Times New Roman"/>
          <w:lang w:val="hr-BA"/>
        </w:rPr>
        <w:t>Na osnovu člana 96. Zakona o osnovnom odgoju i obrazovanju (</w:t>
      </w:r>
      <w:r w:rsidR="006D4308">
        <w:rPr>
          <w:rFonts w:ascii="Times New Roman" w:eastAsia="Calibri" w:hAnsi="Times New Roman" w:cs="Times New Roman"/>
          <w:lang w:val="hr-BA"/>
        </w:rPr>
        <w:t>„</w:t>
      </w:r>
      <w:r w:rsidRPr="00B05DC1">
        <w:rPr>
          <w:rFonts w:ascii="Times New Roman" w:eastAsia="Calibri" w:hAnsi="Times New Roman" w:cs="Times New Roman"/>
          <w:lang w:val="hr-BA"/>
        </w:rPr>
        <w:t>Službene novine Kantona Sarajevo</w:t>
      </w:r>
      <w:r w:rsidR="006D4308">
        <w:rPr>
          <w:rFonts w:ascii="Times New Roman" w:eastAsia="Calibri" w:hAnsi="Times New Roman" w:cs="Times New Roman"/>
          <w:lang w:val="hr-BA"/>
        </w:rPr>
        <w:t>“</w:t>
      </w:r>
      <w:r w:rsidRPr="00B05DC1">
        <w:rPr>
          <w:rFonts w:ascii="Times New Roman" w:eastAsia="Calibri" w:hAnsi="Times New Roman" w:cs="Times New Roman"/>
          <w:lang w:val="hr-BA"/>
        </w:rPr>
        <w:t xml:space="preserve"> broj:</w:t>
      </w:r>
      <w:r w:rsidR="006D4308">
        <w:rPr>
          <w:rFonts w:ascii="Times New Roman" w:eastAsia="Calibri" w:hAnsi="Times New Roman" w:cs="Times New Roman"/>
          <w:lang w:val="hr-BA"/>
        </w:rPr>
        <w:t xml:space="preserve"> </w:t>
      </w:r>
      <w:r w:rsidRPr="00B05DC1">
        <w:rPr>
          <w:rFonts w:ascii="Times New Roman" w:eastAsia="Calibri" w:hAnsi="Times New Roman" w:cs="Times New Roman"/>
          <w:lang w:val="hr-BA"/>
        </w:rPr>
        <w:t>23/17, 33/17, 30/19, 34/20 i 33/21), Uputstava o organizaciji i realizaciji odgojno obrazovnog rada u osnovnim i srednjim školama na području Kantona Sarajevo u školskoj 2021/2022. godini, broj: 11-04-34-32471-1/21 od 27.08.2021. godine, direktorica škole, donosi,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>ODLUKU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 REALIZACIJI ODGOJNO- OBRAZOVNOG RADA ŠKOLE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 01.09.2021.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GODINE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1230DD" w:rsidRDefault="00B05DC1" w:rsidP="00B05DC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Opće odredbe</w:t>
      </w:r>
    </w:p>
    <w:p w:rsidR="001230DD" w:rsidRPr="00B05DC1" w:rsidRDefault="001230DD" w:rsidP="001230DD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Nastava u školskoj 2021/2022. godini počinje 1. septembra 2021. godine u učionicama uz poštivanje osnovnih principa prevencije u dokumentu Preporuke za škole za školsku 2021/22. godinu Federalnog kriznog štaba. </w:t>
      </w:r>
      <w:r w:rsidR="008B04E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sjednici Nastavničkog vijeća održanoj 30.08.2021. godine donesena je odluka da se </w:t>
      </w:r>
      <w:r w:rsidR="005D418E">
        <w:rPr>
          <w:rFonts w:ascii="Times New Roman" w:eastAsia="Calibri" w:hAnsi="Times New Roman" w:cs="Times New Roman"/>
          <w:sz w:val="24"/>
          <w:szCs w:val="24"/>
          <w:lang w:val="hr-HR"/>
        </w:rPr>
        <w:t>redovna nastava za</w:t>
      </w:r>
      <w:r w:rsidR="008B04E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sve učenike odvija u </w:t>
      </w:r>
      <w:r w:rsidR="005D418E">
        <w:rPr>
          <w:rFonts w:ascii="Times New Roman" w:eastAsia="Calibri" w:hAnsi="Times New Roman" w:cs="Times New Roman"/>
          <w:sz w:val="24"/>
          <w:szCs w:val="24"/>
          <w:lang w:val="hr-HR"/>
        </w:rPr>
        <w:t>prostorijama JU OŠ „Srednje“ Ilijaš.</w:t>
      </w:r>
      <w:bookmarkStart w:id="0" w:name="_GoBack"/>
      <w:bookmarkEnd w:id="0"/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Prijem učenika prvog razreda bit će upriličen 01.09.2021. godine u 9:30 sati u dvorištu JU OŠ „Srednje“ Ilijaš u Srednjem.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Svečani prijem bit će održan uz poštivanje hig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jensko-epidemioloških mjera.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učenike JU OŠ „Srednje“ Ilijaš ralizacija nastavnog procesa odvijat će se po modelu: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Default="00B05DC1" w:rsidP="00B05DC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Predviđeni Nastavni plan i program realizira se u popunosti u skladu sa dostavljenim godišnjim i mjesečnim planovima i programima rada nastavnika. </w:t>
      </w:r>
    </w:p>
    <w:p w:rsidR="001230DD" w:rsidRPr="00B05DC1" w:rsidRDefault="001230DD" w:rsidP="001230D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536917" w:rsidRDefault="00B05DC1" w:rsidP="0053691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Ocjenjivanje učenika se vrši u skaldu sa Pravilnikom o praćenju, vrednovanju i ocjenjivanju učenika osnovnih i sr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ednjih škola u Kantonu Sarajevo.</w:t>
      </w:r>
    </w:p>
    <w:p w:rsidR="00536917" w:rsidRDefault="00536917" w:rsidP="00536917">
      <w:pPr>
        <w:pStyle w:val="ListParagrap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536917" w:rsidRDefault="00B05DC1" w:rsidP="0053691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vrijeme trajanja nastave, uz nastavnika sa učenicima može bit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i prisutan i asistent u nastavi, </w:t>
      </w:r>
      <w:r w:rsidR="00536917" w:rsidRPr="0053691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stručni saradnici škole i članovi mobilnog tima za podršku inkluzivnom obrazovanju, uz obavezno poštivanje važećih epidemioloških mjera. </w:t>
      </w:r>
    </w:p>
    <w:p w:rsidR="001230DD" w:rsidRPr="00B05DC1" w:rsidRDefault="001230DD" w:rsidP="001230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Prostorije se redovno održavaju i dezinfikuju u skladu sa Smjernicama za prevenciju i kontrolu infekcije COVID-19 u osnovnim i srednjim školama u Kntonu Sarajevo donesenih od strane Zavoda za javno zdravstvo Kantona Sarajevo.</w:t>
      </w:r>
    </w:p>
    <w:p w:rsidR="00B05DC1" w:rsidRPr="00B05DC1" w:rsidRDefault="00B05DC1" w:rsidP="00B05DC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</w:p>
    <w:p w:rsidR="00B05DC1" w:rsidRDefault="00B05DC1" w:rsidP="00B05DC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Boravak u zbornicama i drugim društvenim/zajedničkim prostorijama sveden je na minimum.</w:t>
      </w:r>
    </w:p>
    <w:p w:rsidR="001230DD" w:rsidRPr="00B05DC1" w:rsidRDefault="001230DD" w:rsidP="001230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1230DD" w:rsidRPr="00B05DC1" w:rsidRDefault="00B05DC1" w:rsidP="001230D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>Čas traje  45 minuta</w:t>
      </w:r>
      <w:r w:rsidR="001230DD">
        <w:rPr>
          <w:rFonts w:ascii="Times New Roman" w:eastAsia="Calibri" w:hAnsi="Times New Roman" w:cs="Times New Roman"/>
          <w:sz w:val="24"/>
          <w:szCs w:val="24"/>
        </w:rPr>
        <w:t>.</w:t>
      </w:r>
      <w:r w:rsidR="001230DD" w:rsidRPr="00123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0DD">
        <w:rPr>
          <w:rFonts w:ascii="Times New Roman" w:eastAsia="Calibri" w:hAnsi="Times New Roman" w:cs="Times New Roman"/>
          <w:sz w:val="24"/>
          <w:szCs w:val="24"/>
        </w:rPr>
        <w:t>Ma</w:t>
      </w:r>
      <w:r w:rsidR="001230DD" w:rsidRPr="00B05DC1">
        <w:rPr>
          <w:rFonts w:ascii="Times New Roman" w:eastAsia="Calibri" w:hAnsi="Times New Roman" w:cs="Times New Roman"/>
          <w:sz w:val="24"/>
          <w:szCs w:val="24"/>
        </w:rPr>
        <w:t xml:space="preserve">li odmor traje 5 minuta, a veliki odmor 15 minuta. Učenici razredne nastave veliki odmor provode van objekta škole uz prisustvo nastavnika i vodeći računa o poštivanju higijensko-epidemioloških mjera. Učenici predmetne nastave odmore provode u kabinetu u kojem prate nastavu kako bi se izbjegle gužve i miješanje grupa. Preporučuje se da učenici kroz angažman redara u odjeljenju budu </w:t>
      </w:r>
      <w:r w:rsidR="001230DD" w:rsidRPr="00B05DC1">
        <w:rPr>
          <w:rFonts w:ascii="Times New Roman" w:eastAsia="Calibri" w:hAnsi="Times New Roman" w:cs="Times New Roman"/>
          <w:sz w:val="24"/>
          <w:szCs w:val="24"/>
        </w:rPr>
        <w:lastRenderedPageBreak/>
        <w:t>maksimalno uključeni u praćenje provođenje higijensko-epidemioloških mjera u učionici za vrijeme odmora. Preporučuje se pojačano prisustvo dežurnih nastavnika u vrijeme odmora.</w:t>
      </w:r>
    </w:p>
    <w:p w:rsidR="00B05DC1" w:rsidRPr="00B05DC1" w:rsidRDefault="00B05DC1" w:rsidP="001230D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Nastava se odvija u jednoj učionici za jedno odjeljenje. </w:t>
      </w:r>
      <w:r w:rsidR="00536917">
        <w:rPr>
          <w:rFonts w:ascii="Times New Roman" w:eastAsia="Calibri" w:hAnsi="Times New Roman" w:cs="Times New Roman"/>
          <w:sz w:val="24"/>
          <w:szCs w:val="24"/>
        </w:rPr>
        <w:t>U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z jasno propisan put i plan kretanja </w:t>
      </w:r>
      <w:r w:rsidR="00536917">
        <w:rPr>
          <w:rFonts w:ascii="Times New Roman" w:eastAsia="Calibri" w:hAnsi="Times New Roman" w:cs="Times New Roman"/>
          <w:sz w:val="24"/>
          <w:szCs w:val="24"/>
        </w:rPr>
        <w:t xml:space="preserve"> za predmete </w:t>
      </w:r>
      <w:r w:rsidRPr="00B05DC1">
        <w:rPr>
          <w:rFonts w:ascii="Times New Roman" w:eastAsia="Calibri" w:hAnsi="Times New Roman" w:cs="Times New Roman"/>
          <w:sz w:val="24"/>
          <w:szCs w:val="24"/>
        </w:rPr>
        <w:t>informatika i tehnička kultura</w:t>
      </w:r>
      <w:r w:rsidR="00536917">
        <w:rPr>
          <w:rFonts w:ascii="Times New Roman" w:eastAsia="Calibri" w:hAnsi="Times New Roman" w:cs="Times New Roman"/>
          <w:sz w:val="24"/>
          <w:szCs w:val="24"/>
        </w:rPr>
        <w:t xml:space="preserve"> organizirati će se kabinetska nastva.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Kada grupa/ odjeljenje napusti kabinet, isti će se očistiti, prozračiti, a kontaktne površine dezinficirati.</w:t>
      </w:r>
    </w:p>
    <w:p w:rsidR="00B05DC1" w:rsidRPr="00B05DC1" w:rsidRDefault="00B05DC1" w:rsidP="001230DD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>Konzumiranje užine moguće je u učionici u kojoj grupa prati nastavu. Preporučujemo nošenje užine od kuće do otvaranja rada školske kuhinje. Podsjećamo na higijenu ruku i površina, te provođenje higijensko-epidemioloških mjera.</w:t>
      </w:r>
    </w:p>
    <w:p w:rsidR="00B05DC1" w:rsidRPr="00B05DC1" w:rsidRDefault="00B05DC1" w:rsidP="00B05D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536917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DC1">
        <w:rPr>
          <w:rFonts w:ascii="Times New Roman" w:eastAsia="Calibri" w:hAnsi="Times New Roman" w:cs="Times New Roman"/>
          <w:bCs/>
          <w:sz w:val="24"/>
          <w:szCs w:val="24"/>
        </w:rPr>
        <w:t>Vannastavne aktivnosti</w:t>
      </w:r>
      <w:r w:rsidRPr="00B05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5DC1">
        <w:rPr>
          <w:rFonts w:ascii="Times New Roman" w:eastAsia="Calibri" w:hAnsi="Times New Roman" w:cs="Times New Roman"/>
          <w:sz w:val="24"/>
          <w:szCs w:val="24"/>
        </w:rPr>
        <w:t>organiziraju se u školi pod istim higijensko-epidemiološkim uslovima kao za redovan nastavni proces.</w:t>
      </w:r>
    </w:p>
    <w:p w:rsidR="00B05DC1" w:rsidRPr="00B05DC1" w:rsidRDefault="00B05DC1" w:rsidP="0053691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5DC1">
        <w:rPr>
          <w:rFonts w:ascii="Times New Roman" w:eastAsia="Calibri" w:hAnsi="Times New Roman" w:cs="Times New Roman"/>
          <w:bCs/>
          <w:sz w:val="24"/>
          <w:szCs w:val="24"/>
        </w:rPr>
        <w:t>Dodatna i dopunska nastava</w:t>
      </w:r>
      <w:r w:rsidRPr="00B05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organizira se u školi pod istim higijensko-epidemiološkim uslovima kao za redovan nastavni proces.</w:t>
      </w:r>
    </w:p>
    <w:p w:rsidR="00B05DC1" w:rsidRPr="00B05DC1" w:rsidRDefault="00B05DC1" w:rsidP="00B05D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>Nastava iz predmeta</w:t>
      </w:r>
      <w:r w:rsidRPr="00B05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5DC1">
        <w:rPr>
          <w:rFonts w:ascii="Times New Roman" w:eastAsia="Calibri" w:hAnsi="Times New Roman" w:cs="Times New Roman"/>
          <w:bCs/>
          <w:sz w:val="24"/>
          <w:szCs w:val="24"/>
        </w:rPr>
        <w:t>Tjelesni i zdravstveni odgoj</w:t>
      </w:r>
      <w:r w:rsidRPr="00B05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5DC1">
        <w:rPr>
          <w:rFonts w:ascii="Times New Roman" w:eastAsia="Calibri" w:hAnsi="Times New Roman" w:cs="Times New Roman"/>
          <w:sz w:val="24"/>
          <w:szCs w:val="24"/>
        </w:rPr>
        <w:t>relizira se u sali. Ka</w:t>
      </w:r>
      <w:r w:rsidR="00BD4811">
        <w:rPr>
          <w:rFonts w:ascii="Times New Roman" w:eastAsia="Calibri" w:hAnsi="Times New Roman" w:cs="Times New Roman"/>
          <w:sz w:val="24"/>
          <w:szCs w:val="24"/>
        </w:rPr>
        <w:t>d god je moguće nastava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811">
        <w:rPr>
          <w:rFonts w:ascii="Times New Roman" w:eastAsia="Calibri" w:hAnsi="Times New Roman" w:cs="Times New Roman"/>
          <w:sz w:val="24"/>
          <w:szCs w:val="24"/>
        </w:rPr>
        <w:t xml:space="preserve">će se </w:t>
      </w:r>
      <w:r w:rsidRPr="00B05DC1">
        <w:rPr>
          <w:rFonts w:ascii="Times New Roman" w:eastAsia="Calibri" w:hAnsi="Times New Roman" w:cs="Times New Roman"/>
          <w:sz w:val="24"/>
          <w:szCs w:val="24"/>
        </w:rPr>
        <w:t>održati na otvorenom. Obavezno je poštivanje higijensko-epidemioloških mjera u svalčionicama i za vrijeme izvođenja nastave tjelesnog i zdravstvenog odgoja. Fizička distanca mora se održavati sve vrijeme, a aktivnosti moraju biti organizirane tako da ne zahtijevaju dijeljenje ili dodavanje rekvizita. Učenici za vrijeme fizičkih aktivnosti ne nose masku.</w:t>
      </w:r>
    </w:p>
    <w:p w:rsidR="00B05DC1" w:rsidRPr="00B05DC1" w:rsidRDefault="00B05DC1" w:rsidP="00B05D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bCs/>
          <w:sz w:val="24"/>
          <w:szCs w:val="24"/>
        </w:rPr>
        <w:t>Školska biblioteka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stoji na raspolaganju svim učenicima škole uz strogo pridržavanje higijensko- epiemioloških mjera i bez zadržavanja u p</w:t>
      </w:r>
      <w:r w:rsidR="00536917">
        <w:rPr>
          <w:rFonts w:ascii="Times New Roman" w:eastAsia="Calibri" w:hAnsi="Times New Roman" w:cs="Times New Roman"/>
          <w:sz w:val="24"/>
          <w:szCs w:val="24"/>
        </w:rPr>
        <w:t>r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ostorijama biblioteke. </w:t>
      </w:r>
    </w:p>
    <w:p w:rsidR="00B05DC1" w:rsidRPr="00B05DC1" w:rsidRDefault="00B05DC1" w:rsidP="00B05DC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Razredna nastava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Učenici od I-IV  razreda pohađaju redovnu nastavu prema sljedećem rasporedu rada:</w:t>
      </w:r>
    </w:p>
    <w:p w:rsidR="00BD4811" w:rsidRPr="00B05DC1" w:rsidRDefault="00BD481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</w:t>
      </w:r>
      <w:r w:rsidR="00BD481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snovna škola „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Srednje“: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1.čas 09,00 – 09,45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2.čas 09,50 – 10,35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15 min.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3.čas 10,55 – 11,40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4.čas 11,45 – 12,30</w:t>
      </w:r>
    </w:p>
    <w:p w:rsid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D4811" w:rsidRPr="00B05DC1" w:rsidRDefault="00BD481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Područna škola Dragoradi: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Kombinacija II, III i IV razreda, učitelj Dilberović Denis</w:t>
      </w:r>
    </w:p>
    <w:p w:rsid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Nastava počinje u 07,30 sati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536917" w:rsidRDefault="00536917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D4811" w:rsidRDefault="00BD481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D4811" w:rsidRPr="00B05DC1" w:rsidRDefault="00BD481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lastRenderedPageBreak/>
        <w:t>Područna škola Gajevi: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razreda, učitelj Kurtović Refik 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Kombinacija  II  i IV razreda, učiteljica Durmiš-Duvnjak Adisa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Nastava počinje u 08,00 sati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BD4811" w:rsidRPr="00B05DC1" w:rsidRDefault="00BD481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Područna škola Kamenica: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Kombinacija I i III  razreda, učitelj Kolak Đemal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Kombinacija  II  i IV razreda, učiteljica Bajraktarević Lejla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Nastava počinje u 8,30 sati</w:t>
      </w:r>
      <w:r w:rsidR="005369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Predmetna nastava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od V do IX razreda: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1.čas 09,00 – 09,45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2.čas 09,50 – 10,35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15 min.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3.čas 10,55 – 11,40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4.čas 11,45 – 12,30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5.čas 12,35 – 13,20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6.čas 13,25 – 14,10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odjeljenja po kabinetima: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bs-Latn-BA"/>
              </w:rPr>
              <w:t>Odjeljenje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bs-Latn-BA"/>
              </w:rPr>
              <w:t>Kabinet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Sala za više svrha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Likovne kulture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Vjeronauke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VII-1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Geografije i Historije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VII-2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Bosanskog jezika i književnosti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VIII-1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Matematike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VIII-2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Hemije i Fizike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IX-1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Engleskog i Njemačkog jezika</w:t>
            </w:r>
          </w:p>
        </w:tc>
      </w:tr>
      <w:tr w:rsidR="00B05DC1" w:rsidRPr="00B05DC1" w:rsidTr="00083E4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IX-2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1" w:rsidRPr="00B05DC1" w:rsidRDefault="00B05DC1" w:rsidP="00B05DC1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</w:pPr>
            <w:r w:rsidRPr="00B05DC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bs-Latn-BA"/>
              </w:rPr>
              <w:t>Biologije i Muzičke kulture</w:t>
            </w:r>
          </w:p>
        </w:tc>
      </w:tr>
    </w:tbl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Zbog kombinovanja odjeljenja nastava Njemačkog jezika za VIII1 i VIII2 razred  po rasporedu časova realizuje se u kabinetu Hemije i Fizike, a nastava Turskoj jezika realizuje se u kabinetu Matematike.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Default="00BD4811" w:rsidP="00B05DC1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05DC1" w:rsidRPr="00B05DC1">
        <w:rPr>
          <w:rFonts w:ascii="Times New Roman" w:eastAsia="Calibri" w:hAnsi="Times New Roman" w:cs="Times New Roman"/>
          <w:sz w:val="24"/>
          <w:szCs w:val="24"/>
        </w:rPr>
        <w:t xml:space="preserve">bavezno je nošenje maski preko usta i nosa za zaštitu repiratornog sistema u zatvorenom prostoru sve vrijeme za sve osobe koje borave u školi. Od obaveze nošenja maski izuzeti su učenici uzrasta od 6 do 11 godina dok su u učionici, djeca mlađa od šest godina, osobe koje imaju problema sa disanjem zbog hroničnih bolesti ili koja ne mogu skinuti masku bez pomoći druge osobe (npr.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05DC1" w:rsidRPr="00B05DC1">
        <w:rPr>
          <w:rFonts w:ascii="Times New Roman" w:eastAsia="Calibri" w:hAnsi="Times New Roman" w:cs="Times New Roman"/>
          <w:sz w:val="24"/>
          <w:szCs w:val="24"/>
        </w:rPr>
        <w:t>sobe sa intelektualnim poteškoćama ili smetnjama u razvoju), osobe sa oštećenjem sluha, učenici za vrijeme realiza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B05DC1" w:rsidRPr="00B05DC1">
        <w:rPr>
          <w:rFonts w:ascii="Times New Roman" w:eastAsia="Calibri" w:hAnsi="Times New Roman" w:cs="Times New Roman"/>
          <w:sz w:val="24"/>
          <w:szCs w:val="24"/>
        </w:rPr>
        <w:t>ije nastave iz  predmeta Tjelesni i zdravstveni odgoj.</w:t>
      </w:r>
    </w:p>
    <w:p w:rsidR="00536917" w:rsidRPr="00B05DC1" w:rsidRDefault="00536917" w:rsidP="0053691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Nastavnici održavaju </w:t>
      </w:r>
      <w:r w:rsidRPr="00B05DC1">
        <w:rPr>
          <w:rFonts w:ascii="Times New Roman" w:eastAsia="Calibri" w:hAnsi="Times New Roman" w:cs="Times New Roman"/>
          <w:bCs/>
          <w:sz w:val="24"/>
          <w:szCs w:val="24"/>
        </w:rPr>
        <w:t>komunikaciju sa roditeljima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na informativnim i konsultativnim online sastancima. Razrednik održava informativne sastanke najmanje jednom u dvije sedmice, na sličan način i nastavnici koji nisu razrednici održavaju konsultativne online sastanke. Roditelji zadržavaju pravo da dobiju dodatne termine za informacije i konsultacije. Dolazak roditelja/staratelja u školu potrebno je svesti na razumnu mjeru.</w:t>
      </w:r>
    </w:p>
    <w:p w:rsidR="00B05DC1" w:rsidRPr="00B05DC1" w:rsidRDefault="00B05DC1" w:rsidP="00B05DC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Sjednice stručnih organa škole kao i sastanci sa Vijećem roditelja/ Vijećem učenika, roditeljski i informativni sastanci održavaju se online. Škola može navedene sjednice organizirati i uživo u prostorijama škole u skladu sa preporukama i smjernicama krznih štabova u pogledu dozvoljenog broja osoba u zatvorenom prostoru. </w:t>
      </w:r>
    </w:p>
    <w:p w:rsidR="00B05DC1" w:rsidRPr="00B05DC1" w:rsidRDefault="00B05DC1" w:rsidP="00B05DC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05DC1" w:rsidRPr="00B05DC1" w:rsidRDefault="00B05DC1" w:rsidP="00B05DC1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Učenici koji zbog oboljenja imaju povećan rizik od komplikacija izazvanih COVID-19, mogu nastavu pohađati od kuće samo na osnovu izvoda iz medicinske dokumentacije kojeg izdaje nadležni ljekar javne zdravstvene ustanove. Škola </w:t>
      </w:r>
      <w:r w:rsidR="00BD4811">
        <w:rPr>
          <w:rFonts w:ascii="Times New Roman" w:eastAsia="Calibri" w:hAnsi="Times New Roman" w:cs="Times New Roman"/>
          <w:sz w:val="24"/>
          <w:szCs w:val="24"/>
        </w:rPr>
        <w:t>će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za ove učenike osigura</w:t>
      </w:r>
      <w:r w:rsidR="00BD4811">
        <w:rPr>
          <w:rFonts w:ascii="Times New Roman" w:eastAsia="Calibri" w:hAnsi="Times New Roman" w:cs="Times New Roman"/>
          <w:sz w:val="24"/>
          <w:szCs w:val="24"/>
        </w:rPr>
        <w:t>ti</w:t>
      </w:r>
      <w:r w:rsidRPr="00B05DC1">
        <w:rPr>
          <w:rFonts w:ascii="Times New Roman" w:eastAsia="Calibri" w:hAnsi="Times New Roman" w:cs="Times New Roman"/>
          <w:sz w:val="24"/>
          <w:szCs w:val="24"/>
        </w:rPr>
        <w:t xml:space="preserve"> optimalan model praćenja nastave. </w:t>
      </w:r>
      <w:r w:rsidR="00BD4811">
        <w:rPr>
          <w:rFonts w:ascii="Times New Roman" w:eastAsia="Calibri" w:hAnsi="Times New Roman" w:cs="Times New Roman"/>
          <w:sz w:val="24"/>
          <w:szCs w:val="24"/>
        </w:rPr>
        <w:t>Izvod iz medicinske dokumentacije potrebno je dostaviti najkasnije do 15.09.2021. godine razredniku ili pedagoškoj službi škole.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Općina Ilijaš je u saradnji sa Centrotrans Eurolines obezbjedila redovan prevoz za učenike naše škole. Red vožnje po relacijama biće u  skladu sa rasporedom rada škole.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Odluka stupa na snagu danom donošenja.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Srednje,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0.0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8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 godine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Broj: 01-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VII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I-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1226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/2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</w:t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Direktorica škole:</w:t>
      </w:r>
    </w:p>
    <w:p w:rsidR="00B05DC1" w:rsidRPr="00B05DC1" w:rsidRDefault="00B05DC1" w:rsidP="00B05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05DC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          Dženita Čehajić-Kulo</w:t>
      </w:r>
    </w:p>
    <w:p w:rsidR="00AE51A4" w:rsidRPr="00FE08B9" w:rsidRDefault="00AE51A4" w:rsidP="00B05DC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AE51A4" w:rsidRPr="00FE08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EF" w:rsidRDefault="000829EF" w:rsidP="007358ED">
      <w:pPr>
        <w:spacing w:after="0" w:line="240" w:lineRule="auto"/>
      </w:pPr>
      <w:r>
        <w:separator/>
      </w:r>
    </w:p>
  </w:endnote>
  <w:endnote w:type="continuationSeparator" w:id="0">
    <w:p w:rsidR="000829EF" w:rsidRDefault="000829EF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EF" w:rsidRDefault="000829EF" w:rsidP="007358ED">
      <w:pPr>
        <w:spacing w:after="0" w:line="240" w:lineRule="auto"/>
      </w:pPr>
      <w:r>
        <w:separator/>
      </w:r>
    </w:p>
  </w:footnote>
  <w:footnote w:type="continuationSeparator" w:id="0">
    <w:p w:rsidR="000829EF" w:rsidRDefault="000829EF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ED" w:rsidRPr="007358ED" w:rsidRDefault="007358ED" w:rsidP="00BD62BE">
    <w:pPr>
      <w:pStyle w:val="Header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75F"/>
    <w:multiLevelType w:val="hybridMultilevel"/>
    <w:tmpl w:val="2A009F70"/>
    <w:lvl w:ilvl="0" w:tplc="98C08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B5119"/>
    <w:multiLevelType w:val="hybridMultilevel"/>
    <w:tmpl w:val="C55CF78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6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E"/>
    <w:rsid w:val="0000752D"/>
    <w:rsid w:val="00063BF3"/>
    <w:rsid w:val="000829EF"/>
    <w:rsid w:val="0009097E"/>
    <w:rsid w:val="000944BE"/>
    <w:rsid w:val="000A6EEB"/>
    <w:rsid w:val="001230DD"/>
    <w:rsid w:val="001C615F"/>
    <w:rsid w:val="00206370"/>
    <w:rsid w:val="00264F18"/>
    <w:rsid w:val="002A2450"/>
    <w:rsid w:val="002A28C3"/>
    <w:rsid w:val="002D0318"/>
    <w:rsid w:val="002F697C"/>
    <w:rsid w:val="00304592"/>
    <w:rsid w:val="00316A8F"/>
    <w:rsid w:val="003429BD"/>
    <w:rsid w:val="003A102C"/>
    <w:rsid w:val="003A4B55"/>
    <w:rsid w:val="004203DA"/>
    <w:rsid w:val="0043483F"/>
    <w:rsid w:val="00462067"/>
    <w:rsid w:val="00490300"/>
    <w:rsid w:val="004B3417"/>
    <w:rsid w:val="004C1548"/>
    <w:rsid w:val="004E6429"/>
    <w:rsid w:val="004E7D12"/>
    <w:rsid w:val="004F023E"/>
    <w:rsid w:val="00536917"/>
    <w:rsid w:val="00562F2B"/>
    <w:rsid w:val="005745B9"/>
    <w:rsid w:val="005759B2"/>
    <w:rsid w:val="00586355"/>
    <w:rsid w:val="005A169F"/>
    <w:rsid w:val="005D418E"/>
    <w:rsid w:val="0061684C"/>
    <w:rsid w:val="006C084E"/>
    <w:rsid w:val="006C123D"/>
    <w:rsid w:val="006C6061"/>
    <w:rsid w:val="006D4308"/>
    <w:rsid w:val="006D5608"/>
    <w:rsid w:val="007358ED"/>
    <w:rsid w:val="0080448C"/>
    <w:rsid w:val="0082490B"/>
    <w:rsid w:val="0086715F"/>
    <w:rsid w:val="00885C0C"/>
    <w:rsid w:val="008B04E9"/>
    <w:rsid w:val="008D0769"/>
    <w:rsid w:val="008F5EB4"/>
    <w:rsid w:val="00947CEF"/>
    <w:rsid w:val="009608E0"/>
    <w:rsid w:val="00971133"/>
    <w:rsid w:val="00980A0E"/>
    <w:rsid w:val="00992A0D"/>
    <w:rsid w:val="009B3FAD"/>
    <w:rsid w:val="009D0EEB"/>
    <w:rsid w:val="009E1F07"/>
    <w:rsid w:val="00A32C60"/>
    <w:rsid w:val="00A45A87"/>
    <w:rsid w:val="00A631DF"/>
    <w:rsid w:val="00A74A8F"/>
    <w:rsid w:val="00A765F6"/>
    <w:rsid w:val="00AE4D75"/>
    <w:rsid w:val="00AE51A4"/>
    <w:rsid w:val="00B05DC1"/>
    <w:rsid w:val="00B33D2F"/>
    <w:rsid w:val="00B63C36"/>
    <w:rsid w:val="00B740C1"/>
    <w:rsid w:val="00BB6244"/>
    <w:rsid w:val="00BD1A8B"/>
    <w:rsid w:val="00BD4811"/>
    <w:rsid w:val="00BD62BE"/>
    <w:rsid w:val="00C13939"/>
    <w:rsid w:val="00C13FCB"/>
    <w:rsid w:val="00C5211E"/>
    <w:rsid w:val="00C5233F"/>
    <w:rsid w:val="00C7561F"/>
    <w:rsid w:val="00C84802"/>
    <w:rsid w:val="00CD2923"/>
    <w:rsid w:val="00CE7141"/>
    <w:rsid w:val="00D23123"/>
    <w:rsid w:val="00D5695C"/>
    <w:rsid w:val="00D675DF"/>
    <w:rsid w:val="00DE25A7"/>
    <w:rsid w:val="00E07947"/>
    <w:rsid w:val="00E315A1"/>
    <w:rsid w:val="00E53FBF"/>
    <w:rsid w:val="00E610B3"/>
    <w:rsid w:val="00F11EA8"/>
    <w:rsid w:val="00F1776B"/>
    <w:rsid w:val="00F2286A"/>
    <w:rsid w:val="00F429AD"/>
    <w:rsid w:val="00FB791C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ED"/>
  </w:style>
  <w:style w:type="paragraph" w:styleId="Footer">
    <w:name w:val="footer"/>
    <w:basedOn w:val="Normal"/>
    <w:link w:val="FooterChar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ED"/>
  </w:style>
  <w:style w:type="character" w:customStyle="1" w:styleId="Heading5Char">
    <w:name w:val="Heading 5 Char"/>
    <w:basedOn w:val="DefaultParagraphFont"/>
    <w:link w:val="Heading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0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SREDNJE SEKRETAR</cp:lastModifiedBy>
  <cp:revision>12</cp:revision>
  <cp:lastPrinted>2021-08-30T13:39:00Z</cp:lastPrinted>
  <dcterms:created xsi:type="dcterms:W3CDTF">2021-08-30T13:10:00Z</dcterms:created>
  <dcterms:modified xsi:type="dcterms:W3CDTF">2021-08-30T13:43:00Z</dcterms:modified>
</cp:coreProperties>
</file>